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sz w:val="36"/>
          <w:szCs w:val="36"/>
        </w:rPr>
      </w:pPr>
      <w:r>
        <w:rPr>
          <w:rFonts w:hint="eastAsia" w:ascii="黑体" w:hAnsi="黑体" w:eastAsia="黑体"/>
          <w:sz w:val="36"/>
          <w:szCs w:val="36"/>
        </w:rPr>
        <w:t>冀中职业学院</w:t>
      </w:r>
    </w:p>
    <w:p>
      <w:pPr>
        <w:pStyle w:val="2"/>
        <w:jc w:val="center"/>
        <w:rPr>
          <w:rFonts w:hint="eastAsia" w:ascii="黑体" w:hAnsi="黑体" w:eastAsia="黑体"/>
          <w:sz w:val="36"/>
          <w:szCs w:val="36"/>
        </w:rPr>
      </w:pPr>
      <w:r>
        <w:rPr>
          <w:rFonts w:hint="eastAsia" w:ascii="黑体" w:hAnsi="黑体" w:eastAsia="黑体"/>
          <w:sz w:val="36"/>
          <w:szCs w:val="36"/>
        </w:rPr>
        <w:t>科研项目配套经费管理办法</w:t>
      </w:r>
    </w:p>
    <w:p>
      <w:pPr>
        <w:pStyle w:val="2"/>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(试行）</w:t>
      </w:r>
    </w:p>
    <w:p>
      <w:pPr>
        <w:adjustRightInd/>
        <w:snapToGrid/>
        <w:spacing w:after="0" w:line="480" w:lineRule="auto"/>
        <w:jc w:val="center"/>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第一章 总 则</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第一条</w:t>
      </w:r>
      <w:r>
        <w:rPr>
          <w:rFonts w:cs="宋体" w:asciiTheme="minorEastAsia" w:hAnsiTheme="minorEastAsia" w:eastAsiaTheme="minorEastAsia"/>
          <w:sz w:val="28"/>
          <w:szCs w:val="28"/>
        </w:rPr>
        <w:t xml:space="preserve"> 为了鼓励学院教学科研人员申报和完成各类科研项目的积极性，更加有效合理地使用科研项目资金，推动在研项目早出成果、出好成果，提高科研项目的经济效益和社会效益，学院对通过政府和科研机构等渠道争取到的各级各类科研项目给予一定的配套经费支持。为此特制定</w:t>
      </w:r>
      <w:r>
        <w:rPr>
          <w:rFonts w:hint="eastAsia" w:cs="宋体" w:asciiTheme="minorEastAsia" w:hAnsiTheme="minorEastAsia" w:eastAsiaTheme="minorEastAsia"/>
          <w:sz w:val="28"/>
          <w:szCs w:val="28"/>
        </w:rPr>
        <w:t>冀中</w:t>
      </w:r>
      <w:r>
        <w:rPr>
          <w:rFonts w:cs="宋体" w:asciiTheme="minorEastAsia" w:hAnsiTheme="minorEastAsia" w:eastAsiaTheme="minorEastAsia"/>
          <w:sz w:val="28"/>
          <w:szCs w:val="28"/>
        </w:rPr>
        <w:t>职业学院科研项目配套经费（以下简称“配套经费”）管理办法。</w:t>
      </w:r>
    </w:p>
    <w:p>
      <w:pPr>
        <w:adjustRightInd/>
        <w:snapToGrid/>
        <w:spacing w:after="0" w:line="480" w:lineRule="auto"/>
        <w:jc w:val="center"/>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第二章 经费配套范围</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 xml:space="preserve">第二条 </w:t>
      </w:r>
      <w:r>
        <w:rPr>
          <w:rFonts w:cs="宋体" w:asciiTheme="minorEastAsia" w:hAnsiTheme="minorEastAsia" w:eastAsiaTheme="minorEastAsia"/>
          <w:sz w:val="28"/>
          <w:szCs w:val="28"/>
        </w:rPr>
        <w:t>科研项目是指以有效文件为依据获得的纵向科研项目。</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 xml:space="preserve">第三条 </w:t>
      </w:r>
      <w:r>
        <w:rPr>
          <w:rFonts w:cs="宋体" w:asciiTheme="minorEastAsia" w:hAnsiTheme="minorEastAsia" w:eastAsiaTheme="minorEastAsia"/>
          <w:sz w:val="28"/>
          <w:szCs w:val="28"/>
        </w:rPr>
        <w:t>项目承担单位应是“</w:t>
      </w:r>
      <w:r>
        <w:rPr>
          <w:rFonts w:hint="eastAsia" w:cs="宋体" w:asciiTheme="minorEastAsia" w:hAnsiTheme="minorEastAsia" w:eastAsiaTheme="minorEastAsia"/>
          <w:sz w:val="28"/>
          <w:szCs w:val="28"/>
        </w:rPr>
        <w:t>冀中职业</w:t>
      </w:r>
      <w:r>
        <w:rPr>
          <w:rFonts w:cs="宋体" w:asciiTheme="minorEastAsia" w:hAnsiTheme="minorEastAsia" w:eastAsiaTheme="minorEastAsia"/>
          <w:sz w:val="28"/>
          <w:szCs w:val="28"/>
        </w:rPr>
        <w:t>学院”，项目负责人应为学院在职教学科研人员。</w:t>
      </w:r>
      <w:r>
        <w:rPr>
          <w:rFonts w:hint="eastAsia" w:cs="宋体" w:asciiTheme="minorEastAsia" w:hAnsiTheme="minorEastAsia" w:eastAsiaTheme="minorEastAsia"/>
          <w:sz w:val="28"/>
          <w:szCs w:val="28"/>
        </w:rPr>
        <w:t>只有本校在编在岗正式员工和本校离退休教职工享受课题配套政策，凡是调离学院的员工不享受课题配套政策（上级组织部门调动除外）。凡是主持在研科研项目的人调离学院不享受配套政策，且科研课题与经费不得随项目负责人因工作调动而随人转走，项目负责人可继续在学院账户按照国家规定开支使用。以冀中职业学院为第一单位名义申报且经过学院科研处组织申报的课题适用于本办法，学院其他部门申报的科研课题按照本办法执行。</w:t>
      </w:r>
    </w:p>
    <w:p>
      <w:pPr>
        <w:adjustRightInd/>
        <w:snapToGrid/>
        <w:spacing w:after="0" w:line="480" w:lineRule="auto"/>
        <w:rPr>
          <w:rFonts w:cs="宋体" w:asciiTheme="minorEastAsia" w:hAnsiTheme="minorEastAsia" w:eastAsiaTheme="minorEastAsia"/>
          <w:sz w:val="28"/>
          <w:szCs w:val="28"/>
        </w:rPr>
      </w:pPr>
      <w:r>
        <w:rPr>
          <w:rFonts w:hint="eastAsia" w:cs="宋体" w:asciiTheme="minorEastAsia" w:hAnsiTheme="minorEastAsia" w:eastAsiaTheme="minorEastAsia"/>
          <w:b/>
          <w:sz w:val="28"/>
          <w:szCs w:val="28"/>
        </w:rPr>
        <w:t>第四条</w:t>
      </w:r>
      <w:r>
        <w:rPr>
          <w:rFonts w:hint="eastAsia" w:cs="宋体" w:asciiTheme="minorEastAsia" w:hAnsiTheme="minorEastAsia" w:eastAsiaTheme="minorEastAsia"/>
          <w:color w:val="000000"/>
          <w:sz w:val="28"/>
          <w:szCs w:val="28"/>
        </w:rPr>
        <w:t xml:space="preserve"> 纵向科研项目经费使用的总体要求：遵守国家、省市相关财经法律法规；本着有利于科研工作开展和勤俭节约的原则；项目经费必须专款专用，不得弄虚作假、截留、挤占、挪用；经费开支必须同时满足真实性、合规性、相关性和合理性的要求，单独核算，单独列帐。</w:t>
      </w:r>
    </w:p>
    <w:p>
      <w:pPr>
        <w:adjustRightInd/>
        <w:snapToGrid/>
        <w:spacing w:after="0" w:line="480" w:lineRule="auto"/>
        <w:jc w:val="center"/>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第三章 配套经费来源及支出范围</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w:t>
      </w:r>
      <w:r>
        <w:rPr>
          <w:rFonts w:hint="eastAsia" w:cs="宋体" w:asciiTheme="minorEastAsia" w:hAnsiTheme="minorEastAsia" w:eastAsiaTheme="minorEastAsia"/>
          <w:b/>
          <w:bCs/>
          <w:sz w:val="28"/>
          <w:szCs w:val="28"/>
        </w:rPr>
        <w:t>五</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学院每年从财务综合预算中统一安排配套经费，暂定每年投入不低于</w:t>
      </w: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万元。每年年底由学院</w:t>
      </w:r>
      <w:r>
        <w:rPr>
          <w:rFonts w:hint="eastAsia" w:cs="宋体" w:asciiTheme="minorEastAsia" w:hAnsiTheme="minorEastAsia" w:eastAsiaTheme="minorEastAsia"/>
          <w:sz w:val="28"/>
          <w:szCs w:val="28"/>
        </w:rPr>
        <w:t>科研处</w:t>
      </w:r>
      <w:r>
        <w:rPr>
          <w:rFonts w:cs="宋体" w:asciiTheme="minorEastAsia" w:hAnsiTheme="minorEastAsia" w:eastAsiaTheme="minorEastAsia"/>
          <w:sz w:val="28"/>
          <w:szCs w:val="28"/>
        </w:rPr>
        <w:t>安排统一匹配一次。配套经费申请人应在规定时间内提出配套经费资助申请(</w:t>
      </w:r>
      <w:r>
        <w:rPr>
          <w:rFonts w:hint="eastAsia" w:cs="宋体" w:asciiTheme="minorEastAsia" w:hAnsiTheme="minorEastAsia" w:eastAsiaTheme="minorEastAsia"/>
          <w:sz w:val="28"/>
          <w:szCs w:val="28"/>
        </w:rPr>
        <w:t>附件一</w:t>
      </w:r>
      <w:r>
        <w:rPr>
          <w:rFonts w:cs="宋体" w:asciiTheme="minorEastAsia" w:hAnsiTheme="minorEastAsia" w:eastAsiaTheme="minorEastAsia"/>
          <w:sz w:val="28"/>
          <w:szCs w:val="28"/>
        </w:rPr>
        <w:t>),学院科研处将上报的申请材料汇总后提交院</w:t>
      </w:r>
      <w:r>
        <w:rPr>
          <w:rFonts w:hint="eastAsia" w:cs="宋体" w:asciiTheme="minorEastAsia" w:hAnsiTheme="minorEastAsia" w:eastAsiaTheme="minorEastAsia"/>
          <w:sz w:val="28"/>
          <w:szCs w:val="28"/>
        </w:rPr>
        <w:t>领导</w:t>
      </w:r>
      <w:r>
        <w:rPr>
          <w:rFonts w:cs="宋体" w:asciiTheme="minorEastAsia" w:hAnsiTheme="minorEastAsia" w:eastAsiaTheme="minorEastAsia"/>
          <w:sz w:val="28"/>
          <w:szCs w:val="28"/>
        </w:rPr>
        <w:t>进行审核，报院长办公会批准后实施。</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w:t>
      </w:r>
      <w:r>
        <w:rPr>
          <w:rFonts w:hint="eastAsia" w:cs="宋体" w:asciiTheme="minorEastAsia" w:hAnsiTheme="minorEastAsia" w:eastAsiaTheme="minorEastAsia"/>
          <w:b/>
          <w:bCs/>
          <w:sz w:val="28"/>
          <w:szCs w:val="28"/>
        </w:rPr>
        <w:t>六</w:t>
      </w:r>
      <w:r>
        <w:rPr>
          <w:rFonts w:cs="宋体" w:asciiTheme="minorEastAsia" w:hAnsiTheme="minorEastAsia" w:eastAsiaTheme="minorEastAsia"/>
          <w:b/>
          <w:bCs/>
          <w:sz w:val="28"/>
          <w:szCs w:val="28"/>
        </w:rPr>
        <w:t>条</w:t>
      </w:r>
      <w:r>
        <w:rPr>
          <w:rFonts w:cs="宋体" w:asciiTheme="minorEastAsia" w:hAnsiTheme="minorEastAsia" w:eastAsiaTheme="minorEastAsia"/>
          <w:sz w:val="28"/>
          <w:szCs w:val="28"/>
        </w:rPr>
        <w:t xml:space="preserve"> 配套经费的开支范围为：仪器设备购置费、原辅材料费、检测费、文献检索费、鉴定费、评审费、会议费、 图书资料费、办公用品、仪器设备费、差旅费、知识产权事务费、打印复印费等因开展科研工作所需的必须开支。</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w:t>
      </w:r>
      <w:r>
        <w:rPr>
          <w:rFonts w:hint="eastAsia" w:cs="宋体" w:asciiTheme="minorEastAsia" w:hAnsiTheme="minorEastAsia" w:eastAsiaTheme="minorEastAsia"/>
          <w:b/>
          <w:bCs/>
          <w:sz w:val="28"/>
          <w:szCs w:val="28"/>
        </w:rPr>
        <w:t>七</w:t>
      </w:r>
      <w:r>
        <w:rPr>
          <w:rFonts w:cs="宋体" w:asciiTheme="minorEastAsia" w:hAnsiTheme="minorEastAsia" w:eastAsiaTheme="minorEastAsia"/>
          <w:b/>
          <w:bCs/>
          <w:sz w:val="28"/>
          <w:szCs w:val="28"/>
        </w:rPr>
        <w:t>条</w:t>
      </w:r>
      <w:r>
        <w:rPr>
          <w:rFonts w:cs="宋体" w:asciiTheme="minorEastAsia" w:hAnsiTheme="minorEastAsia" w:eastAsiaTheme="minorEastAsia"/>
          <w:sz w:val="28"/>
          <w:szCs w:val="28"/>
        </w:rPr>
        <w:t xml:space="preserve"> 获得资助的各级各类人文社科项目配套经费中用于购买图书的费用开支不得少于总资助经费的20%；获得资助的各级各类理科项目配套经费中用于购买仪器设备的费用开支不得少于总资助经费的30%。</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w:t>
      </w:r>
      <w:r>
        <w:rPr>
          <w:rFonts w:hint="eastAsia" w:cs="宋体" w:asciiTheme="minorEastAsia" w:hAnsiTheme="minorEastAsia" w:eastAsiaTheme="minorEastAsia"/>
          <w:b/>
          <w:bCs/>
          <w:sz w:val="28"/>
          <w:szCs w:val="28"/>
        </w:rPr>
        <w:t>八</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配套经费必须用于科学研究，不得用于其他非研究性用途以及与本项目无关的开支。</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w:t>
      </w:r>
      <w:r>
        <w:rPr>
          <w:rFonts w:hint="eastAsia" w:cs="宋体" w:asciiTheme="minorEastAsia" w:hAnsiTheme="minorEastAsia" w:eastAsiaTheme="minorEastAsia"/>
          <w:b/>
          <w:bCs/>
          <w:sz w:val="28"/>
          <w:szCs w:val="28"/>
        </w:rPr>
        <w:t>九</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因故中止实施的课题，已拨经费从项目负责人工资中扣回，未拨经费终止拨款。</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 xml:space="preserve">第十条 </w:t>
      </w:r>
      <w:r>
        <w:rPr>
          <w:rFonts w:cs="宋体" w:asciiTheme="minorEastAsia" w:hAnsiTheme="minorEastAsia" w:eastAsiaTheme="minorEastAsia"/>
          <w:sz w:val="28"/>
          <w:szCs w:val="28"/>
        </w:rPr>
        <w:t>配套经费借款人务必在科研课题结项时冲销借款。</w:t>
      </w:r>
    </w:p>
    <w:p>
      <w:pPr>
        <w:adjustRightInd/>
        <w:snapToGrid/>
        <w:spacing w:after="0" w:line="480" w:lineRule="auto"/>
        <w:jc w:val="center"/>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第四章 配套经费的管理</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第十</w:t>
      </w:r>
      <w:r>
        <w:rPr>
          <w:rFonts w:hint="eastAsia" w:cs="宋体" w:asciiTheme="minorEastAsia" w:hAnsiTheme="minorEastAsia" w:eastAsiaTheme="minorEastAsia"/>
          <w:b/>
          <w:bCs/>
          <w:sz w:val="28"/>
          <w:szCs w:val="28"/>
        </w:rPr>
        <w:t>一</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科研项目配套经费的使用，实行项目负责人责任制。经费支出要符合有关财务审计规定，各项支出均由项目负责人负责</w:t>
      </w:r>
      <w:r>
        <w:rPr>
          <w:rFonts w:hint="eastAsia" w:cs="宋体" w:asciiTheme="minorEastAsia" w:hAnsiTheme="minorEastAsia" w:eastAsiaTheme="minorEastAsia"/>
          <w:sz w:val="28"/>
          <w:szCs w:val="28"/>
        </w:rPr>
        <w:t>（附件二）</w:t>
      </w:r>
      <w:r>
        <w:rPr>
          <w:rFonts w:cs="宋体" w:asciiTheme="minorEastAsia" w:hAnsiTheme="minorEastAsia" w:eastAsiaTheme="minorEastAsia"/>
          <w:sz w:val="28"/>
          <w:szCs w:val="28"/>
        </w:rPr>
        <w:t>，由科研处审核同意后，由财务处审核报销。</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第十</w:t>
      </w:r>
      <w:r>
        <w:rPr>
          <w:rFonts w:hint="eastAsia" w:cs="宋体" w:asciiTheme="minorEastAsia" w:hAnsiTheme="minorEastAsia" w:eastAsiaTheme="minorEastAsia"/>
          <w:b/>
          <w:bCs/>
          <w:sz w:val="28"/>
          <w:szCs w:val="28"/>
        </w:rPr>
        <w:t>二</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科研项目配套经费不得用于劳务费、补助工资、劳保福利、基建及课题需要以外的支出。</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第十</w:t>
      </w:r>
      <w:r>
        <w:rPr>
          <w:rFonts w:hint="eastAsia" w:cs="宋体" w:asciiTheme="minorEastAsia" w:hAnsiTheme="minorEastAsia" w:eastAsiaTheme="minorEastAsia"/>
          <w:b/>
          <w:bCs/>
          <w:sz w:val="28"/>
          <w:szCs w:val="28"/>
        </w:rPr>
        <w:t>三</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由配套经费购置的图书资料必须在图书馆编目、入库，项目负责人持图书馆开具的已入库证明到财务处报销经费。</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第十</w:t>
      </w:r>
      <w:r>
        <w:rPr>
          <w:rFonts w:hint="eastAsia" w:cs="宋体" w:asciiTheme="minorEastAsia" w:hAnsiTheme="minorEastAsia" w:eastAsiaTheme="minorEastAsia"/>
          <w:b/>
          <w:bCs/>
          <w:sz w:val="28"/>
          <w:szCs w:val="28"/>
        </w:rPr>
        <w:t>四</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购置的仪器设备，必须由项目所在</w:t>
      </w:r>
      <w:r>
        <w:rPr>
          <w:rFonts w:hint="eastAsia" w:cs="宋体" w:asciiTheme="minorEastAsia" w:hAnsiTheme="minorEastAsia" w:eastAsiaTheme="minorEastAsia"/>
          <w:sz w:val="28"/>
          <w:szCs w:val="28"/>
        </w:rPr>
        <w:t>部门</w:t>
      </w:r>
      <w:r>
        <w:rPr>
          <w:rFonts w:cs="宋体" w:asciiTheme="minorEastAsia" w:hAnsiTheme="minorEastAsia" w:eastAsiaTheme="minorEastAsia"/>
          <w:sz w:val="28"/>
          <w:szCs w:val="28"/>
        </w:rPr>
        <w:t>统一登记，</w:t>
      </w:r>
      <w:r>
        <w:rPr>
          <w:rFonts w:hint="eastAsia" w:cs="宋体" w:asciiTheme="minorEastAsia" w:hAnsiTheme="minorEastAsia" w:eastAsiaTheme="minorEastAsia"/>
          <w:sz w:val="28"/>
          <w:szCs w:val="28"/>
        </w:rPr>
        <w:t>部门</w:t>
      </w:r>
      <w:r>
        <w:rPr>
          <w:rFonts w:cs="宋体" w:asciiTheme="minorEastAsia" w:hAnsiTheme="minorEastAsia" w:eastAsiaTheme="minorEastAsia"/>
          <w:sz w:val="28"/>
          <w:szCs w:val="28"/>
        </w:rPr>
        <w:t>负责人签字，并按国资管理有关规定填写入库单和固定资产单，办理有关验收、入库等固定资产登记手续后，方可到财务处报销经费。</w:t>
      </w:r>
    </w:p>
    <w:p>
      <w:pPr>
        <w:adjustRightInd/>
        <w:snapToGrid/>
        <w:spacing w:after="0" w:line="480" w:lineRule="auto"/>
        <w:jc w:val="center"/>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第五章 配套经费数额</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第十</w:t>
      </w:r>
      <w:r>
        <w:rPr>
          <w:rFonts w:hint="eastAsia" w:cs="宋体" w:asciiTheme="minorEastAsia" w:hAnsiTheme="minorEastAsia" w:eastAsiaTheme="minorEastAsia"/>
          <w:b/>
          <w:bCs/>
          <w:sz w:val="28"/>
          <w:szCs w:val="28"/>
        </w:rPr>
        <w:t>五</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国家级立项有资金项目按实到经费的200%配套经费；省部级有资金项目按实到经费的100%配套经费；厅局级（</w:t>
      </w:r>
      <w:r>
        <w:rPr>
          <w:rFonts w:hint="eastAsia" w:cs="宋体" w:asciiTheme="minorEastAsia" w:hAnsiTheme="minorEastAsia" w:eastAsiaTheme="minorEastAsia"/>
          <w:sz w:val="28"/>
          <w:szCs w:val="28"/>
        </w:rPr>
        <w:t>市级</w:t>
      </w:r>
      <w:r>
        <w:rPr>
          <w:rFonts w:cs="宋体" w:asciiTheme="minorEastAsia" w:hAnsiTheme="minorEastAsia" w:eastAsiaTheme="minorEastAsia"/>
          <w:sz w:val="28"/>
          <w:szCs w:val="28"/>
        </w:rPr>
        <w:t>）立项有资金项目按实到经费的30%配套经费。</w:t>
      </w:r>
      <w:r>
        <w:rPr>
          <w:rFonts w:hint="eastAsia" w:cs="宋体" w:asciiTheme="minorEastAsia" w:hAnsiTheme="minorEastAsia" w:eastAsiaTheme="minorEastAsia"/>
          <w:sz w:val="28"/>
          <w:szCs w:val="28"/>
        </w:rPr>
        <w:t>没有资助经费的科研项目，按以下标准配比：</w:t>
      </w:r>
    </w:p>
    <w:p>
      <w:pPr>
        <w:adjustRightInd/>
        <w:snapToGrid/>
        <w:spacing w:after="0" w:line="48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 河北省科技厅、河北省工信厅等省级立项不资助的科研项目，予以</w:t>
      </w:r>
      <w:r>
        <w:rPr>
          <w:rFonts w:hint="eastAsia" w:cs="宋体" w:asciiTheme="minorEastAsia" w:hAnsiTheme="minorEastAsia" w:eastAsiaTheme="minorEastAsia"/>
          <w:sz w:val="28"/>
          <w:szCs w:val="28"/>
          <w:lang w:val="en-US" w:eastAsia="zh-CN"/>
        </w:rPr>
        <w:t>3</w:t>
      </w:r>
      <w:r>
        <w:rPr>
          <w:rFonts w:hint="eastAsia" w:cs="宋体" w:asciiTheme="minorEastAsia" w:hAnsiTheme="minorEastAsia" w:eastAsiaTheme="minorEastAsia"/>
          <w:sz w:val="28"/>
          <w:szCs w:val="28"/>
        </w:rPr>
        <w:t>,000元/项的资助经费。</w:t>
      </w:r>
    </w:p>
    <w:p>
      <w:pPr>
        <w:adjustRightInd/>
        <w:snapToGrid/>
        <w:spacing w:after="0" w:line="48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 由河北省教育厅立项的河北省高等学校思想政治教育（含德育研究）课题、河北省高等学校自然科学类（人文社科类）研究项目、河北省教育科学规划项目等一般自筹项目，予以</w:t>
      </w:r>
      <w:r>
        <w:rPr>
          <w:rFonts w:hint="eastAsia" w:cs="宋体" w:asciiTheme="minorEastAsia" w:hAnsiTheme="minorEastAsia" w:eastAsiaTheme="minorEastAsia"/>
          <w:sz w:val="28"/>
          <w:szCs w:val="28"/>
          <w:lang w:val="en-US" w:eastAsia="zh-CN"/>
        </w:rPr>
        <w:t>2</w:t>
      </w:r>
      <w:r>
        <w:rPr>
          <w:rFonts w:hint="eastAsia" w:cs="宋体" w:asciiTheme="minorEastAsia" w:hAnsiTheme="minorEastAsia" w:eastAsiaTheme="minorEastAsia"/>
          <w:sz w:val="28"/>
          <w:szCs w:val="28"/>
        </w:rPr>
        <w:t>,000元/项的资助经费。其他未罗列的河北省哲学社科类立项不资助项目，予以</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,000元/项的资助经费。</w:t>
      </w:r>
    </w:p>
    <w:p>
      <w:pPr>
        <w:adjustRightInd/>
        <w:snapToGrid/>
        <w:spacing w:after="0" w:line="48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3.保定市教育局、科技局、保定市教育科学规划研究</w:t>
      </w:r>
      <w:r>
        <w:rPr>
          <w:rFonts w:hint="eastAsia" w:cs="宋体" w:asciiTheme="minorEastAsia" w:hAnsiTheme="minorEastAsia" w:eastAsiaTheme="minorEastAsia"/>
          <w:sz w:val="28"/>
          <w:szCs w:val="28"/>
          <w:lang w:eastAsia="zh-CN"/>
        </w:rPr>
        <w:t>、</w:t>
      </w:r>
      <w:r>
        <w:rPr>
          <w:rFonts w:hint="eastAsia" w:cs="宋体" w:asciiTheme="minorEastAsia" w:hAnsiTheme="minorEastAsia" w:eastAsiaTheme="minorEastAsia"/>
          <w:sz w:val="28"/>
          <w:szCs w:val="28"/>
        </w:rPr>
        <w:t>保定市哲学社会科学规划项目等市厅级科研项目的立项自筹项目，予以</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,000元/项的资助经费。</w:t>
      </w:r>
    </w:p>
    <w:p>
      <w:pPr>
        <w:adjustRightInd/>
        <w:snapToGrid/>
        <w:spacing w:after="0" w:line="480" w:lineRule="auto"/>
        <w:jc w:val="center"/>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第六章 附 则</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第十</w:t>
      </w:r>
      <w:r>
        <w:rPr>
          <w:rFonts w:hint="eastAsia" w:cs="宋体" w:asciiTheme="minorEastAsia" w:hAnsiTheme="minorEastAsia" w:eastAsiaTheme="minorEastAsia"/>
          <w:b/>
          <w:bCs/>
          <w:sz w:val="28"/>
          <w:szCs w:val="28"/>
          <w:lang w:eastAsia="zh-CN"/>
        </w:rPr>
        <w:t>六</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本办法自2018年4月1日起实行。与本办法相悖者，以本办法为准。</w:t>
      </w:r>
    </w:p>
    <w:p>
      <w:pPr>
        <w:adjustRightInd/>
        <w:snapToGrid/>
        <w:spacing w:after="0" w:line="480" w:lineRule="auto"/>
        <w:rPr>
          <w:rFonts w:cs="宋体" w:asciiTheme="minorEastAsia" w:hAnsiTheme="minorEastAsia" w:eastAsiaTheme="minorEastAsia"/>
          <w:sz w:val="28"/>
          <w:szCs w:val="28"/>
        </w:rPr>
      </w:pPr>
      <w:r>
        <w:rPr>
          <w:rFonts w:cs="宋体" w:asciiTheme="minorEastAsia" w:hAnsiTheme="minorEastAsia" w:eastAsiaTheme="minorEastAsia"/>
          <w:b/>
          <w:bCs/>
          <w:sz w:val="28"/>
          <w:szCs w:val="28"/>
        </w:rPr>
        <w:t>第</w:t>
      </w:r>
      <w:r>
        <w:rPr>
          <w:rFonts w:hint="eastAsia" w:cs="宋体" w:asciiTheme="minorEastAsia" w:hAnsiTheme="minorEastAsia" w:eastAsiaTheme="minorEastAsia"/>
          <w:b/>
          <w:bCs/>
          <w:sz w:val="28"/>
          <w:szCs w:val="28"/>
        </w:rPr>
        <w:t>十</w:t>
      </w:r>
      <w:r>
        <w:rPr>
          <w:rFonts w:hint="eastAsia" w:cs="宋体" w:asciiTheme="minorEastAsia" w:hAnsiTheme="minorEastAsia" w:eastAsiaTheme="minorEastAsia"/>
          <w:b/>
          <w:bCs/>
          <w:sz w:val="28"/>
          <w:szCs w:val="28"/>
          <w:lang w:eastAsia="zh-CN"/>
        </w:rPr>
        <w:t>七</w:t>
      </w:r>
      <w:r>
        <w:rPr>
          <w:rFonts w:cs="宋体" w:asciiTheme="minorEastAsia" w:hAnsiTheme="minorEastAsia" w:eastAsiaTheme="minorEastAsia"/>
          <w:b/>
          <w:bCs/>
          <w:sz w:val="28"/>
          <w:szCs w:val="28"/>
        </w:rPr>
        <w:t xml:space="preserve">条 </w:t>
      </w:r>
      <w:r>
        <w:rPr>
          <w:rFonts w:cs="宋体" w:asciiTheme="minorEastAsia" w:hAnsiTheme="minorEastAsia" w:eastAsiaTheme="minorEastAsia"/>
          <w:sz w:val="28"/>
          <w:szCs w:val="28"/>
        </w:rPr>
        <w:t>本办法由</w:t>
      </w:r>
      <w:r>
        <w:rPr>
          <w:rFonts w:hint="eastAsia" w:cs="宋体" w:asciiTheme="minorEastAsia" w:hAnsiTheme="minorEastAsia" w:eastAsiaTheme="minorEastAsia"/>
          <w:sz w:val="28"/>
          <w:szCs w:val="28"/>
        </w:rPr>
        <w:t>科研</w:t>
      </w:r>
      <w:r>
        <w:rPr>
          <w:rFonts w:cs="宋体" w:asciiTheme="minorEastAsia" w:hAnsiTheme="minorEastAsia" w:eastAsiaTheme="minorEastAsia"/>
          <w:sz w:val="28"/>
          <w:szCs w:val="28"/>
        </w:rPr>
        <w:t>处负责解释并适时提起修订。</w:t>
      </w:r>
    </w:p>
    <w:p>
      <w:pPr>
        <w:adjustRightInd/>
        <w:snapToGrid/>
        <w:spacing w:after="0" w:line="480" w:lineRule="auto"/>
        <w:rPr>
          <w:rFonts w:cs="宋体" w:asciiTheme="minorEastAsia" w:hAnsiTheme="minorEastAsia" w:eastAsiaTheme="minorEastAsia"/>
          <w:sz w:val="28"/>
          <w:szCs w:val="28"/>
        </w:rPr>
      </w:pPr>
    </w:p>
    <w:p>
      <w:pPr>
        <w:adjustRightInd/>
        <w:snapToGrid/>
        <w:spacing w:after="0" w:line="480" w:lineRule="auto"/>
        <w:rPr>
          <w:rFonts w:cs="宋体" w:asciiTheme="minorEastAsia" w:hAnsiTheme="minorEastAsia" w:eastAsiaTheme="minorEastAsia"/>
          <w:sz w:val="28"/>
          <w:szCs w:val="28"/>
        </w:rPr>
      </w:pPr>
    </w:p>
    <w:p>
      <w:pPr>
        <w:adjustRightInd/>
        <w:snapToGrid/>
        <w:spacing w:after="0" w:line="480" w:lineRule="auto"/>
        <w:rPr>
          <w:rFonts w:cs="宋体" w:asciiTheme="minorEastAsia" w:hAnsiTheme="minorEastAsia" w:eastAsiaTheme="minorEastAsia"/>
          <w:sz w:val="28"/>
          <w:szCs w:val="28"/>
        </w:rPr>
      </w:pPr>
    </w:p>
    <w:p>
      <w:pPr>
        <w:adjustRightInd/>
        <w:snapToGrid/>
        <w:spacing w:after="0" w:line="480" w:lineRule="auto"/>
        <w:rPr>
          <w:rFonts w:cs="宋体" w:asciiTheme="minorEastAsia" w:hAnsiTheme="minorEastAsia" w:eastAsiaTheme="minorEastAsia"/>
          <w:sz w:val="28"/>
          <w:szCs w:val="28"/>
        </w:rPr>
      </w:pPr>
    </w:p>
    <w:p>
      <w:pPr>
        <w:adjustRightInd/>
        <w:snapToGrid/>
        <w:spacing w:after="0" w:line="480" w:lineRule="auto"/>
        <w:rPr>
          <w:rFonts w:cs="宋体" w:asciiTheme="minorEastAsia" w:hAnsiTheme="minorEastAsia" w:eastAsiaTheme="minorEastAsia"/>
          <w:sz w:val="28"/>
          <w:szCs w:val="28"/>
        </w:rPr>
      </w:pPr>
    </w:p>
    <w:p>
      <w:pPr>
        <w:adjustRightInd/>
        <w:snapToGrid/>
        <w:spacing w:after="0" w:line="480" w:lineRule="auto"/>
        <w:rPr>
          <w:rFonts w:cs="宋体" w:asciiTheme="minorEastAsia" w:hAnsiTheme="minorEastAsia" w:eastAsiaTheme="minorEastAsia"/>
          <w:sz w:val="28"/>
          <w:szCs w:val="28"/>
        </w:rPr>
      </w:pPr>
      <w:bookmarkStart w:id="0" w:name="_GoBack"/>
      <w:bookmarkEnd w:id="0"/>
    </w:p>
    <w:p>
      <w:pPr>
        <w:adjustRightInd/>
        <w:snapToGrid/>
        <w:spacing w:after="0" w:line="480" w:lineRule="auto"/>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 xml:space="preserve">                                           冀中职业学院</w:t>
      </w:r>
    </w:p>
    <w:p>
      <w:pPr>
        <w:adjustRightInd/>
        <w:snapToGrid/>
        <w:spacing w:after="0" w:line="480" w:lineRule="auto"/>
        <w:ind w:firstLine="5880" w:firstLineChars="21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2018年3月29日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EC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2019-07-23T06:25:25Z</dcterms:created>
  <dc:creator>Administrator</dc:creator>
  <cp:lastModifiedBy>openyoureyes</cp:lastModifiedBy>
  <dcterms:modified xsi:type="dcterms:W3CDTF">2019-07-23T06:30:30Z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